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5E4EAF8" w14:textId="38AC6F2C" w:rsidR="004219D5" w:rsidRDefault="00D96D88" w:rsidP="00D96D88">
      <w:pPr>
        <w:jc w:val="center"/>
      </w:pPr>
      <w:r>
        <w:rPr>
          <w:noProof/>
        </w:rPr>
        <w:drawing>
          <wp:inline distT="0" distB="0" distL="0" distR="0" wp14:anchorId="4EDCE061" wp14:editId="6469576C">
            <wp:extent cx="3745383" cy="6214648"/>
            <wp:effectExtent l="0" t="0" r="7620" b="0"/>
            <wp:docPr id="9591673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748432" cy="6219706"/>
                    </a:xfrm>
                    <a:prstGeom prst="rect">
                      <a:avLst/>
                    </a:prstGeom>
                    <a:noFill/>
                    <a:ln>
                      <a:noFill/>
                    </a:ln>
                  </pic:spPr>
                </pic:pic>
              </a:graphicData>
            </a:graphic>
          </wp:inline>
        </w:drawing>
      </w:r>
    </w:p>
    <w:p w14:paraId="5686DAC1" w14:textId="77777777" w:rsidR="00D96D88" w:rsidRPr="00D96D88" w:rsidRDefault="00D96D88" w:rsidP="00D96D88">
      <w:pPr>
        <w:rPr>
          <w:rFonts w:ascii="Times New Roman" w:eastAsia="等线" w:hAnsi="Times New Roman" w:cs="Times New Roman"/>
          <w:b/>
          <w:sz w:val="24"/>
          <w:szCs w:val="24"/>
        </w:rPr>
      </w:pPr>
      <w:r w:rsidRPr="00D96D88">
        <w:rPr>
          <w:rFonts w:ascii="Times New Roman" w:eastAsia="等线" w:hAnsi="Times New Roman" w:cs="Times New Roman"/>
          <w:b/>
          <w:sz w:val="24"/>
          <w:szCs w:val="24"/>
        </w:rPr>
        <w:t>Fig. S1 Identification of isolated</w:t>
      </w:r>
      <w:r w:rsidRPr="00D96D88">
        <w:rPr>
          <w:rFonts w:ascii="Times New Roman" w:eastAsia="等线" w:hAnsi="Times New Roman" w:cs="Times New Roman"/>
          <w:b/>
          <w:i/>
          <w:iCs/>
          <w:sz w:val="24"/>
          <w:szCs w:val="24"/>
        </w:rPr>
        <w:t xml:space="preserve"> </w:t>
      </w:r>
      <w:r w:rsidRPr="00D96D88">
        <w:rPr>
          <w:rFonts w:ascii="Times New Roman" w:eastAsia="等线" w:hAnsi="Times New Roman" w:cs="Times New Roman"/>
          <w:b/>
          <w:sz w:val="24"/>
          <w:szCs w:val="24"/>
        </w:rPr>
        <w:t>polymorphonucleocyte and ET formation with ATA in culture medium.</w:t>
      </w:r>
    </w:p>
    <w:p w14:paraId="51196BE3" w14:textId="0E8304FE" w:rsidR="00D96D88" w:rsidRDefault="00D96D88" w:rsidP="00D96D88">
      <w:pPr>
        <w:rPr>
          <w:rFonts w:ascii="Times New Roman" w:eastAsia="等线" w:hAnsi="Times New Roman" w:cs="Times New Roman"/>
          <w:bCs/>
          <w:sz w:val="20"/>
          <w:szCs w:val="24"/>
        </w:rPr>
      </w:pPr>
      <w:r w:rsidRPr="00D96D88">
        <w:rPr>
          <w:rFonts w:ascii="Times New Roman" w:eastAsia="等线" w:hAnsi="Times New Roman" w:cs="Times New Roman"/>
          <w:sz w:val="20"/>
          <w:szCs w:val="24"/>
        </w:rPr>
        <w:t xml:space="preserve">A. Characterization of cell purity by flow cytometry. The isolated cells were stained with FITC-CD11b and PE-Ly6G antibodies, and the cell purity of a representative example in three independent experiments was 87.14%. B. Image of nuclear morphology. The isolated cells were stained with Hoechst 33342, and the nuclear lobes of most cells were visible. Scale bar, 40 </w:t>
      </w:r>
      <w:proofErr w:type="spellStart"/>
      <w:r w:rsidRPr="00D96D88">
        <w:rPr>
          <w:rFonts w:ascii="Times New Roman" w:eastAsia="等线" w:hAnsi="Times New Roman" w:cs="Times New Roman"/>
          <w:sz w:val="20"/>
          <w:szCs w:val="24"/>
        </w:rPr>
        <w:t>μm</w:t>
      </w:r>
      <w:proofErr w:type="spellEnd"/>
      <w:r w:rsidRPr="00D96D88">
        <w:rPr>
          <w:rFonts w:ascii="Times New Roman" w:eastAsia="等线" w:hAnsi="Times New Roman" w:cs="Times New Roman"/>
          <w:sz w:val="20"/>
          <w:szCs w:val="24"/>
        </w:rPr>
        <w:t xml:space="preserve">. C. Different concentrations (1, 5, 10, 25 </w:t>
      </w:r>
      <w:proofErr w:type="spellStart"/>
      <w:r w:rsidRPr="00D96D88">
        <w:rPr>
          <w:rFonts w:ascii="Times New Roman" w:eastAsia="等线" w:hAnsi="Times New Roman" w:cs="Times New Roman"/>
          <w:sz w:val="20"/>
          <w:szCs w:val="24"/>
        </w:rPr>
        <w:t>μM</w:t>
      </w:r>
      <w:proofErr w:type="spellEnd"/>
      <w:r w:rsidRPr="00D96D88">
        <w:rPr>
          <w:rFonts w:ascii="Times New Roman" w:eastAsia="等线" w:hAnsi="Times New Roman" w:cs="Times New Roman"/>
          <w:sz w:val="20"/>
          <w:szCs w:val="24"/>
        </w:rPr>
        <w:t xml:space="preserve">) of ATA were added to the coincubation system of DNA (0.2 </w:t>
      </w:r>
      <w:proofErr w:type="spellStart"/>
      <w:r w:rsidRPr="00D96D88">
        <w:rPr>
          <w:rFonts w:ascii="Times New Roman" w:eastAsia="等线" w:hAnsi="Times New Roman" w:cs="Times New Roman"/>
          <w:sz w:val="20"/>
          <w:szCs w:val="24"/>
        </w:rPr>
        <w:t>μg</w:t>
      </w:r>
      <w:proofErr w:type="spellEnd"/>
      <w:r w:rsidRPr="00D96D88">
        <w:rPr>
          <w:rFonts w:ascii="Times New Roman" w:eastAsia="等线" w:hAnsi="Times New Roman" w:cs="Times New Roman"/>
          <w:sz w:val="20"/>
          <w:szCs w:val="24"/>
        </w:rPr>
        <w:t xml:space="preserve">) and AD3 ES (10 </w:t>
      </w:r>
      <w:proofErr w:type="spellStart"/>
      <w:r w:rsidRPr="00D96D88">
        <w:rPr>
          <w:rFonts w:ascii="Times New Roman" w:eastAsia="等线" w:hAnsi="Times New Roman" w:cs="Times New Roman"/>
          <w:sz w:val="20"/>
          <w:szCs w:val="24"/>
        </w:rPr>
        <w:t>μg</w:t>
      </w:r>
      <w:proofErr w:type="spellEnd"/>
      <w:r w:rsidRPr="00D96D88">
        <w:rPr>
          <w:rFonts w:ascii="Times New Roman" w:eastAsia="等线" w:hAnsi="Times New Roman" w:cs="Times New Roman"/>
          <w:sz w:val="20"/>
          <w:szCs w:val="24"/>
        </w:rPr>
        <w:t xml:space="preserve">), and the reaction products were detected by agarose gel electrophoresis. D. Effects of ATA on PMNs cell viability analyzed by CCK-8. Data were collected from 2 independent experiments (n=3) and analyzed by one way ANOVA, and no significant difference was detected. E. Morphological comparison of live and dead worms; the black arrows represent the live worms, and the red arrows represent the dead worms; scale bar: 200 </w:t>
      </w:r>
      <w:proofErr w:type="spellStart"/>
      <w:r w:rsidRPr="00D96D88">
        <w:rPr>
          <w:rFonts w:ascii="Times New Roman" w:eastAsia="等线" w:hAnsi="Times New Roman" w:cs="Times New Roman"/>
          <w:sz w:val="20"/>
          <w:szCs w:val="24"/>
        </w:rPr>
        <w:t>μm</w:t>
      </w:r>
      <w:proofErr w:type="spellEnd"/>
      <w:r w:rsidRPr="00D96D88">
        <w:rPr>
          <w:rFonts w:ascii="Times New Roman" w:eastAsia="等线" w:hAnsi="Times New Roman" w:cs="Times New Roman"/>
          <w:sz w:val="20"/>
          <w:szCs w:val="24"/>
        </w:rPr>
        <w:t>.</w:t>
      </w:r>
      <w:r w:rsidRPr="00D96D88">
        <w:rPr>
          <w:rFonts w:ascii="Times New Roman" w:eastAsia="等线" w:hAnsi="Times New Roman" w:cs="Times New Roman"/>
          <w:bCs/>
          <w:sz w:val="20"/>
          <w:szCs w:val="24"/>
        </w:rPr>
        <w:t xml:space="preserve"> F. The isolated PMNs were cocultured with live AD3 for 3 h with or without 25 </w:t>
      </w:r>
      <w:proofErr w:type="spellStart"/>
      <w:r w:rsidRPr="00D96D88">
        <w:rPr>
          <w:rFonts w:ascii="Times New Roman" w:eastAsia="等线" w:hAnsi="Times New Roman" w:cs="Times New Roman"/>
          <w:bCs/>
          <w:sz w:val="20"/>
          <w:szCs w:val="24"/>
        </w:rPr>
        <w:t>μM</w:t>
      </w:r>
      <w:proofErr w:type="spellEnd"/>
      <w:r w:rsidRPr="00D96D88">
        <w:rPr>
          <w:rFonts w:ascii="Times New Roman" w:eastAsia="等线" w:hAnsi="Times New Roman" w:cs="Times New Roman"/>
          <w:bCs/>
          <w:sz w:val="20"/>
          <w:szCs w:val="24"/>
        </w:rPr>
        <w:t xml:space="preserve"> ATA </w:t>
      </w:r>
      <w:r w:rsidRPr="00D96D88">
        <w:rPr>
          <w:rFonts w:ascii="Times New Roman" w:eastAsia="等线" w:hAnsi="Times New Roman" w:cs="Times New Roman"/>
          <w:bCs/>
          <w:sz w:val="20"/>
          <w:szCs w:val="24"/>
        </w:rPr>
        <w:lastRenderedPageBreak/>
        <w:t>in culture medium, and the samples were dyed with Hoechst 33342 and SYTOX Green. These are representative images of three independent experiments showing NETs</w:t>
      </w:r>
      <w:r w:rsidRPr="00D96D88">
        <w:rPr>
          <w:rFonts w:ascii="Times New Roman" w:eastAsia="等线" w:hAnsi="Times New Roman" w:cs="Times New Roman" w:hint="eastAsia"/>
          <w:bCs/>
          <w:sz w:val="20"/>
          <w:szCs w:val="24"/>
        </w:rPr>
        <w:t xml:space="preserve"> </w:t>
      </w:r>
      <w:r w:rsidRPr="00D96D88">
        <w:rPr>
          <w:rFonts w:ascii="Times New Roman" w:eastAsia="等线" w:hAnsi="Times New Roman" w:cs="Times New Roman"/>
          <w:bCs/>
          <w:sz w:val="20"/>
          <w:szCs w:val="24"/>
        </w:rPr>
        <w:t xml:space="preserve">formation with ATA in culture medium, scale bar: 80 µm. G. Live AD3 or dead AD3 were cocultured with PMNs with ATA in </w:t>
      </w:r>
      <w:proofErr w:type="spellStart"/>
      <w:r w:rsidRPr="00D96D88">
        <w:rPr>
          <w:rFonts w:ascii="Times New Roman" w:eastAsia="等线" w:hAnsi="Times New Roman" w:cs="Times New Roman"/>
          <w:bCs/>
          <w:sz w:val="20"/>
          <w:szCs w:val="24"/>
        </w:rPr>
        <w:t>transwell</w:t>
      </w:r>
      <w:proofErr w:type="spellEnd"/>
      <w:r w:rsidRPr="00D96D88">
        <w:rPr>
          <w:rFonts w:ascii="Times New Roman" w:eastAsia="等线" w:hAnsi="Times New Roman" w:cs="Times New Roman"/>
          <w:bCs/>
          <w:sz w:val="20"/>
          <w:szCs w:val="24"/>
        </w:rPr>
        <w:t xml:space="preserve"> plates. AD3 were in the upper well, and PMNs were in the bottom. The samples were dyed with Hoechst 33342 and SYTOX Green after 3 h of cocultivation. These are representative images of three independent experiments showing that only live AD3 trigger large amounts of NETs formation; scale bar: 80 µm. H. J774A.1 cells were cocultured with live ML for 3 h with or without ATA in culture medium, and the samples were dyed with Hoechst 33342. The results are the averages of three independent experiments and representative microphotographs showing METs</w:t>
      </w:r>
      <w:r w:rsidRPr="00D96D88">
        <w:rPr>
          <w:rFonts w:ascii="Times New Roman" w:eastAsia="等线" w:hAnsi="Times New Roman" w:cs="Times New Roman" w:hint="eastAsia"/>
          <w:bCs/>
          <w:sz w:val="20"/>
          <w:szCs w:val="24"/>
        </w:rPr>
        <w:t xml:space="preserve"> </w:t>
      </w:r>
      <w:r w:rsidRPr="00D96D88">
        <w:rPr>
          <w:rFonts w:ascii="Times New Roman" w:eastAsia="等线" w:hAnsi="Times New Roman" w:cs="Times New Roman"/>
          <w:bCs/>
          <w:sz w:val="20"/>
          <w:szCs w:val="24"/>
        </w:rPr>
        <w:t>formation with ATA in culture medium, scale bar: 40 µm.</w:t>
      </w:r>
    </w:p>
    <w:p w14:paraId="1F252232" w14:textId="5044FB56" w:rsidR="00D96D88" w:rsidRDefault="00D96D88" w:rsidP="00D96D88">
      <w:pPr>
        <w:widowControl/>
        <w:jc w:val="left"/>
      </w:pPr>
      <w:r>
        <w:br w:type="page"/>
      </w:r>
    </w:p>
    <w:p w14:paraId="30C5D8ED" w14:textId="6EB7E3D0" w:rsidR="00D96D88" w:rsidRDefault="00D96D88" w:rsidP="00D96D88">
      <w:pPr>
        <w:jc w:val="center"/>
      </w:pPr>
      <w:r>
        <w:rPr>
          <w:noProof/>
        </w:rPr>
        <w:lastRenderedPageBreak/>
        <w:drawing>
          <wp:inline distT="0" distB="0" distL="0" distR="0" wp14:anchorId="465889B1" wp14:editId="3DC908F4">
            <wp:extent cx="4337685" cy="3423285"/>
            <wp:effectExtent l="0" t="0" r="5715" b="5715"/>
            <wp:docPr id="17041341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337685" cy="3423285"/>
                    </a:xfrm>
                    <a:prstGeom prst="rect">
                      <a:avLst/>
                    </a:prstGeom>
                    <a:noFill/>
                    <a:ln>
                      <a:noFill/>
                    </a:ln>
                  </pic:spPr>
                </pic:pic>
              </a:graphicData>
            </a:graphic>
          </wp:inline>
        </w:drawing>
      </w:r>
    </w:p>
    <w:p w14:paraId="4ECEE3D7" w14:textId="77777777" w:rsidR="00D96D88" w:rsidRPr="00D96D88" w:rsidRDefault="00D96D88" w:rsidP="00D96D88">
      <w:pPr>
        <w:spacing w:beforeLines="50" w:before="156"/>
        <w:rPr>
          <w:rFonts w:ascii="Times New Roman" w:eastAsia="等线" w:hAnsi="Times New Roman" w:cs="Times New Roman"/>
          <w:b/>
          <w:sz w:val="24"/>
          <w:szCs w:val="24"/>
        </w:rPr>
      </w:pPr>
      <w:bookmarkStart w:id="0" w:name="_RSBookmark2_7"/>
      <w:r w:rsidRPr="00D96D88">
        <w:rPr>
          <w:rFonts w:ascii="Times New Roman" w:eastAsia="等线" w:hAnsi="Times New Roman" w:cs="Times New Roman"/>
          <w:b/>
          <w:sz w:val="24"/>
          <w:szCs w:val="24"/>
        </w:rPr>
        <w:t>Fig. S</w:t>
      </w:r>
      <w:bookmarkEnd w:id="0"/>
      <w:r w:rsidRPr="00D96D88">
        <w:rPr>
          <w:rFonts w:ascii="Times New Roman" w:eastAsia="等线" w:hAnsi="Times New Roman" w:cs="Times New Roman"/>
          <w:b/>
          <w:sz w:val="24"/>
          <w:szCs w:val="24"/>
        </w:rPr>
        <w:t>2 Nuclease activity analysis of AD3 ES</w:t>
      </w:r>
    </w:p>
    <w:p w14:paraId="6340FA4A" w14:textId="3C6F5E00" w:rsidR="00D96D88" w:rsidRPr="00D96D88" w:rsidRDefault="00D96D88" w:rsidP="00D96D88">
      <w:pPr>
        <w:rPr>
          <w:rFonts w:ascii="Times New Roman" w:eastAsia="等线" w:hAnsi="Times New Roman" w:cs="Times New Roman"/>
          <w:sz w:val="20"/>
          <w:szCs w:val="24"/>
        </w:rPr>
      </w:pPr>
      <w:r w:rsidRPr="00D96D88">
        <w:rPr>
          <w:rFonts w:ascii="Times New Roman" w:eastAsia="等线" w:hAnsi="Times New Roman" w:cs="Times New Roman"/>
          <w:sz w:val="20"/>
          <w:szCs w:val="24"/>
        </w:rPr>
        <w:t>A.</w:t>
      </w:r>
      <w:r>
        <w:rPr>
          <w:rFonts w:ascii="Times New Roman" w:eastAsia="等线" w:hAnsi="Times New Roman" w:cs="Times New Roman"/>
          <w:sz w:val="20"/>
          <w:szCs w:val="24"/>
        </w:rPr>
        <w:t xml:space="preserve"> </w:t>
      </w:r>
      <w:r w:rsidRPr="00D96D88">
        <w:rPr>
          <w:rFonts w:ascii="Times New Roman" w:eastAsia="等线" w:hAnsi="Times New Roman" w:cs="Times New Roman"/>
          <w:sz w:val="20"/>
          <w:szCs w:val="24"/>
        </w:rPr>
        <w:t xml:space="preserve">Representative images of NETs induced by PMA before and after the addition of ATA and AD3 ES in the cultivation for 20 min. The DNA scaffold of NETs and the nuclei of dead cells were dyed green with SYTOX Green, and the nuclei of all cells were dyed blue with Hoechst 33342. Scale bar, 40 </w:t>
      </w:r>
      <w:proofErr w:type="spellStart"/>
      <w:r w:rsidRPr="00D96D88">
        <w:rPr>
          <w:rFonts w:ascii="Times New Roman" w:eastAsia="等线" w:hAnsi="Times New Roman" w:cs="Times New Roman"/>
          <w:sz w:val="20"/>
          <w:szCs w:val="24"/>
        </w:rPr>
        <w:t>μm</w:t>
      </w:r>
      <w:proofErr w:type="spellEnd"/>
      <w:r w:rsidRPr="00D96D88">
        <w:rPr>
          <w:rFonts w:ascii="Times New Roman" w:eastAsia="等线" w:hAnsi="Times New Roman" w:cs="Times New Roman"/>
          <w:sz w:val="20"/>
          <w:szCs w:val="24"/>
        </w:rPr>
        <w:t xml:space="preserve">. </w:t>
      </w:r>
      <w:bookmarkStart w:id="1" w:name="_Hlk152570711"/>
      <w:r w:rsidRPr="00D96D88">
        <w:rPr>
          <w:rFonts w:ascii="Times New Roman" w:eastAsia="等线" w:hAnsi="Times New Roman" w:cs="Times New Roman"/>
          <w:sz w:val="20"/>
          <w:szCs w:val="24"/>
        </w:rPr>
        <w:t>Data were collected from 2 independent experiments (n=3) and analyzed by Student’s t test</w:t>
      </w:r>
      <w:bookmarkEnd w:id="1"/>
      <w:r w:rsidRPr="00D96D88">
        <w:rPr>
          <w:rFonts w:ascii="Times New Roman" w:eastAsia="等线" w:hAnsi="Times New Roman" w:cs="Times New Roman" w:hint="eastAsia"/>
          <w:sz w:val="20"/>
          <w:szCs w:val="24"/>
        </w:rPr>
        <w:t>;</w:t>
      </w:r>
      <w:r w:rsidRPr="00D96D88">
        <w:rPr>
          <w:rFonts w:ascii="Times New Roman" w:eastAsia="等线" w:hAnsi="Times New Roman" w:cs="Times New Roman"/>
          <w:sz w:val="20"/>
          <w:szCs w:val="24"/>
        </w:rPr>
        <w:t xml:space="preserve"> ns indicates no significant difference. B. Different amounts of AD3 ES (0.625, 1.25, 2.5, 5, 10, 15 and 20 </w:t>
      </w:r>
      <w:proofErr w:type="spellStart"/>
      <w:r w:rsidRPr="00D96D88">
        <w:rPr>
          <w:rFonts w:ascii="Times New Roman" w:eastAsia="等线" w:hAnsi="Times New Roman" w:cs="Times New Roman"/>
          <w:sz w:val="20"/>
          <w:szCs w:val="24"/>
        </w:rPr>
        <w:t>μg</w:t>
      </w:r>
      <w:proofErr w:type="spellEnd"/>
      <w:r w:rsidRPr="00D96D88">
        <w:rPr>
          <w:rFonts w:ascii="Times New Roman" w:eastAsia="等线" w:hAnsi="Times New Roman" w:cs="Times New Roman" w:hint="eastAsia"/>
          <w:sz w:val="20"/>
          <w:szCs w:val="24"/>
        </w:rPr>
        <w:t xml:space="preserve">) </w:t>
      </w:r>
      <w:r w:rsidRPr="00D96D88">
        <w:rPr>
          <w:rFonts w:ascii="Times New Roman" w:eastAsia="等线" w:hAnsi="Times New Roman" w:cs="Times New Roman"/>
          <w:sz w:val="20"/>
          <w:szCs w:val="24"/>
        </w:rPr>
        <w:t xml:space="preserve">were incubated with 0.2 </w:t>
      </w:r>
      <w:proofErr w:type="spellStart"/>
      <w:r w:rsidRPr="00D96D88">
        <w:rPr>
          <w:rFonts w:ascii="Times New Roman" w:eastAsia="等线" w:hAnsi="Times New Roman" w:cs="Times New Roman"/>
          <w:sz w:val="20"/>
          <w:szCs w:val="24"/>
        </w:rPr>
        <w:t>μg</w:t>
      </w:r>
      <w:proofErr w:type="spellEnd"/>
      <w:r w:rsidRPr="00D96D88">
        <w:rPr>
          <w:rFonts w:ascii="Times New Roman" w:eastAsia="等线" w:hAnsi="Times New Roman" w:cs="Times New Roman"/>
          <w:sz w:val="20"/>
          <w:szCs w:val="24"/>
        </w:rPr>
        <w:t xml:space="preserve"> </w:t>
      </w:r>
      <w:proofErr w:type="spellStart"/>
      <w:r w:rsidRPr="00D96D88">
        <w:rPr>
          <w:rFonts w:ascii="Times New Roman" w:eastAsia="等线" w:hAnsi="Times New Roman" w:cs="Times New Roman"/>
          <w:sz w:val="20"/>
          <w:szCs w:val="24"/>
        </w:rPr>
        <w:t>λDNA</w:t>
      </w:r>
      <w:proofErr w:type="spellEnd"/>
      <w:r w:rsidRPr="00D96D88">
        <w:rPr>
          <w:rFonts w:ascii="Times New Roman" w:eastAsia="等线" w:hAnsi="Times New Roman" w:cs="Times New Roman"/>
          <w:sz w:val="20"/>
          <w:szCs w:val="24"/>
        </w:rPr>
        <w:t xml:space="preserve">, and the DNA degradation products were detected by gel electrophoresis after 30 min </w:t>
      </w:r>
      <w:r w:rsidRPr="00D96D88">
        <w:rPr>
          <w:rFonts w:ascii="Times New Roman" w:eastAsia="等线" w:hAnsi="Times New Roman" w:cs="Times New Roman" w:hint="eastAsia"/>
          <w:sz w:val="20"/>
          <w:szCs w:val="24"/>
        </w:rPr>
        <w:t>incubation.</w:t>
      </w:r>
      <w:r w:rsidRPr="00D96D88">
        <w:rPr>
          <w:rFonts w:ascii="Times New Roman" w:eastAsia="等线" w:hAnsi="Times New Roman" w:cs="Times New Roman"/>
          <w:sz w:val="20"/>
          <w:szCs w:val="24"/>
        </w:rPr>
        <w:t xml:space="preserve"> C. The integrity of </w:t>
      </w:r>
      <w:proofErr w:type="spellStart"/>
      <w:r w:rsidRPr="00D96D88">
        <w:rPr>
          <w:rFonts w:ascii="Times New Roman" w:eastAsia="等线" w:hAnsi="Times New Roman" w:cs="Times New Roman"/>
          <w:sz w:val="20"/>
          <w:szCs w:val="24"/>
        </w:rPr>
        <w:t>λDNA</w:t>
      </w:r>
      <w:proofErr w:type="spellEnd"/>
      <w:r w:rsidRPr="00D96D88">
        <w:rPr>
          <w:rFonts w:ascii="Times New Roman" w:eastAsia="等线" w:hAnsi="Times New Roman" w:cs="Times New Roman"/>
          <w:sz w:val="20"/>
          <w:szCs w:val="24"/>
        </w:rPr>
        <w:t xml:space="preserve"> was not affected after it was incubated for 30 min under different pH conditions (pH 4-10).</w:t>
      </w:r>
    </w:p>
    <w:p w14:paraId="44950AE9" w14:textId="77777777" w:rsidR="00D96D88" w:rsidRDefault="00D96D88" w:rsidP="00D96D88"/>
    <w:p w14:paraId="34776515" w14:textId="77777777" w:rsidR="00D96D88" w:rsidRDefault="00D96D88" w:rsidP="00D96D88"/>
    <w:p w14:paraId="0356DA6A" w14:textId="77777777" w:rsidR="00D96D88" w:rsidRDefault="00D96D88" w:rsidP="00D96D88"/>
    <w:p w14:paraId="1968229B" w14:textId="77777777" w:rsidR="00D96D88" w:rsidRDefault="00D96D88" w:rsidP="00D96D88"/>
    <w:p w14:paraId="007EC1F6" w14:textId="77777777" w:rsidR="00D96D88" w:rsidRDefault="00D96D88" w:rsidP="00D96D88"/>
    <w:p w14:paraId="4C5502E1" w14:textId="078A6D69" w:rsidR="00D96D88" w:rsidRDefault="00D96D88" w:rsidP="00D96D88">
      <w:pPr>
        <w:jc w:val="center"/>
      </w:pPr>
      <w:r>
        <w:rPr>
          <w:noProof/>
        </w:rPr>
        <w:lastRenderedPageBreak/>
        <w:drawing>
          <wp:inline distT="0" distB="0" distL="0" distR="0" wp14:anchorId="2188CDC2" wp14:editId="391D8D78">
            <wp:extent cx="5274310" cy="4235450"/>
            <wp:effectExtent l="0" t="0" r="2540" b="0"/>
            <wp:docPr id="10202651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4310" cy="4235450"/>
                    </a:xfrm>
                    <a:prstGeom prst="rect">
                      <a:avLst/>
                    </a:prstGeom>
                    <a:noFill/>
                    <a:ln>
                      <a:noFill/>
                    </a:ln>
                  </pic:spPr>
                </pic:pic>
              </a:graphicData>
            </a:graphic>
          </wp:inline>
        </w:drawing>
      </w:r>
    </w:p>
    <w:p w14:paraId="5616730C" w14:textId="77777777" w:rsidR="00D96D88" w:rsidRPr="00D96D88" w:rsidRDefault="00D96D88" w:rsidP="00D96D88">
      <w:pPr>
        <w:spacing w:beforeLines="50" w:before="156"/>
        <w:rPr>
          <w:rFonts w:ascii="Times New Roman" w:eastAsia="等线" w:hAnsi="Times New Roman" w:cs="Times New Roman"/>
          <w:b/>
          <w:sz w:val="24"/>
          <w:szCs w:val="24"/>
        </w:rPr>
      </w:pPr>
      <w:r w:rsidRPr="00D96D88">
        <w:rPr>
          <w:rFonts w:ascii="Times New Roman" w:eastAsia="等线" w:hAnsi="Times New Roman" w:cs="Times New Roman"/>
          <w:b/>
          <w:sz w:val="24"/>
          <w:szCs w:val="24"/>
        </w:rPr>
        <w:t>Fig. S3 Nuclease activity analysis of ML and NBL ES.</w:t>
      </w:r>
    </w:p>
    <w:p w14:paraId="36486C4D" w14:textId="77777777" w:rsidR="00D96D88" w:rsidRPr="00D96D88" w:rsidRDefault="00D96D88" w:rsidP="00D96D88">
      <w:pPr>
        <w:widowControl/>
        <w:jc w:val="left"/>
        <w:rPr>
          <w:rFonts w:ascii="Times New Roman" w:eastAsia="等线" w:hAnsi="Times New Roman" w:cs="Times New Roman"/>
          <w:sz w:val="24"/>
          <w:szCs w:val="24"/>
        </w:rPr>
      </w:pPr>
      <w:r w:rsidRPr="00D96D88">
        <w:rPr>
          <w:rFonts w:ascii="Times New Roman" w:eastAsia="等线" w:hAnsi="Times New Roman" w:cs="Times New Roman"/>
          <w:sz w:val="20"/>
          <w:szCs w:val="24"/>
        </w:rPr>
        <w:t xml:space="preserve">A and C. </w:t>
      </w:r>
      <w:proofErr w:type="spellStart"/>
      <w:r w:rsidRPr="00D96D88">
        <w:rPr>
          <w:rFonts w:ascii="Times New Roman" w:eastAsia="等线" w:hAnsi="Times New Roman" w:cs="Times New Roman"/>
          <w:sz w:val="20"/>
          <w:szCs w:val="24"/>
        </w:rPr>
        <w:t>λDNA</w:t>
      </w:r>
      <w:proofErr w:type="spellEnd"/>
      <w:r w:rsidRPr="00D96D88">
        <w:rPr>
          <w:rFonts w:ascii="Times New Roman" w:eastAsia="等线" w:hAnsi="Times New Roman" w:cs="Times New Roman"/>
          <w:sz w:val="20"/>
          <w:szCs w:val="24"/>
        </w:rPr>
        <w:t xml:space="preserve"> was detected by agarose gel electrophoresis after reacting with ML ES (A) and NBL ES (C) under different pH conditions, and </w:t>
      </w:r>
      <w:proofErr w:type="spellStart"/>
      <w:r w:rsidRPr="00D96D88">
        <w:rPr>
          <w:rFonts w:ascii="Times New Roman" w:eastAsia="等线" w:hAnsi="Times New Roman" w:cs="Times New Roman"/>
          <w:sz w:val="20"/>
          <w:szCs w:val="24"/>
        </w:rPr>
        <w:t>λDNA</w:t>
      </w:r>
      <w:proofErr w:type="spellEnd"/>
      <w:r w:rsidRPr="00D96D88">
        <w:rPr>
          <w:rFonts w:ascii="Times New Roman" w:eastAsia="等线" w:hAnsi="Times New Roman" w:cs="Times New Roman"/>
          <w:sz w:val="20"/>
          <w:szCs w:val="24"/>
        </w:rPr>
        <w:t xml:space="preserve"> was most significantly degraded at pH 5. B and D. </w:t>
      </w:r>
      <w:proofErr w:type="spellStart"/>
      <w:r w:rsidRPr="00D96D88">
        <w:rPr>
          <w:rFonts w:ascii="Times New Roman" w:eastAsia="等线" w:hAnsi="Times New Roman" w:cs="Times New Roman"/>
          <w:sz w:val="20"/>
          <w:szCs w:val="24"/>
        </w:rPr>
        <w:t>λDNA</w:t>
      </w:r>
      <w:proofErr w:type="spellEnd"/>
      <w:r w:rsidRPr="00D96D88">
        <w:rPr>
          <w:rFonts w:ascii="Times New Roman" w:eastAsia="等线" w:hAnsi="Times New Roman" w:cs="Times New Roman"/>
          <w:sz w:val="20"/>
          <w:szCs w:val="24"/>
        </w:rPr>
        <w:t xml:space="preserve"> absorbance was measured at 260 nm by spectrophotometry after reacting with ML ES (B) and NBL ES (D) under different pH conditions with or without Ca</w:t>
      </w:r>
      <w:r w:rsidRPr="00D96D88">
        <w:rPr>
          <w:rFonts w:ascii="Times New Roman" w:eastAsia="等线" w:hAnsi="Times New Roman" w:cs="Times New Roman"/>
          <w:sz w:val="20"/>
          <w:szCs w:val="24"/>
          <w:vertAlign w:val="superscript"/>
        </w:rPr>
        <w:t>2+</w:t>
      </w:r>
      <w:r w:rsidRPr="00D96D88">
        <w:rPr>
          <w:rFonts w:ascii="Times New Roman" w:eastAsia="等线" w:hAnsi="Times New Roman" w:cs="Times New Roman"/>
          <w:sz w:val="20"/>
          <w:szCs w:val="24"/>
        </w:rPr>
        <w:t>/Mg</w:t>
      </w:r>
      <w:r w:rsidRPr="00D96D88">
        <w:rPr>
          <w:rFonts w:ascii="Times New Roman" w:eastAsia="等线" w:hAnsi="Times New Roman" w:cs="Times New Roman"/>
          <w:sz w:val="20"/>
          <w:szCs w:val="24"/>
          <w:vertAlign w:val="superscript"/>
        </w:rPr>
        <w:t>2+</w:t>
      </w:r>
      <w:r w:rsidRPr="00D96D88">
        <w:rPr>
          <w:rFonts w:ascii="Times New Roman" w:eastAsia="等线" w:hAnsi="Times New Roman" w:cs="Times New Roman"/>
          <w:sz w:val="20"/>
          <w:szCs w:val="24"/>
        </w:rPr>
        <w:t>. The relative enzyme activity was calculated using the control group without ES as the baseline.</w:t>
      </w:r>
    </w:p>
    <w:p w14:paraId="5DFEF7C5" w14:textId="77777777" w:rsidR="00D96D88" w:rsidRDefault="00D96D88" w:rsidP="00D96D88"/>
    <w:p w14:paraId="2D1AB3ED" w14:textId="77777777" w:rsidR="00D96D88" w:rsidRDefault="00D96D88" w:rsidP="00D96D88"/>
    <w:p w14:paraId="54DF51AE" w14:textId="074D18EF" w:rsidR="00D96D88" w:rsidRDefault="00D96D88" w:rsidP="00D96D88">
      <w:r>
        <w:rPr>
          <w:noProof/>
        </w:rPr>
        <w:lastRenderedPageBreak/>
        <w:drawing>
          <wp:inline distT="0" distB="0" distL="0" distR="0" wp14:anchorId="48E73E1E" wp14:editId="0B28D91B">
            <wp:extent cx="5274310" cy="5314950"/>
            <wp:effectExtent l="0" t="0" r="2540" b="0"/>
            <wp:docPr id="8593573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4310" cy="5314950"/>
                    </a:xfrm>
                    <a:prstGeom prst="rect">
                      <a:avLst/>
                    </a:prstGeom>
                    <a:noFill/>
                    <a:ln>
                      <a:noFill/>
                    </a:ln>
                  </pic:spPr>
                </pic:pic>
              </a:graphicData>
            </a:graphic>
          </wp:inline>
        </w:drawing>
      </w:r>
    </w:p>
    <w:p w14:paraId="51522521" w14:textId="77777777" w:rsidR="00D96D88" w:rsidRPr="00D96D88" w:rsidRDefault="00D96D88" w:rsidP="00D96D88">
      <w:pPr>
        <w:spacing w:beforeLines="50" w:before="156"/>
        <w:rPr>
          <w:rFonts w:ascii="Times New Roman" w:eastAsia="等线" w:hAnsi="Times New Roman" w:cs="Times New Roman"/>
          <w:b/>
          <w:sz w:val="24"/>
          <w:szCs w:val="24"/>
        </w:rPr>
      </w:pPr>
      <w:r w:rsidRPr="00D96D88">
        <w:rPr>
          <w:rFonts w:ascii="Times New Roman" w:eastAsia="等线" w:hAnsi="Times New Roman" w:cs="Times New Roman"/>
          <w:b/>
          <w:sz w:val="24"/>
          <w:szCs w:val="24"/>
        </w:rPr>
        <w:t>Fig. S4 Conserved domain analysis.</w:t>
      </w:r>
    </w:p>
    <w:p w14:paraId="4F21CC42" w14:textId="074BC9C6" w:rsidR="00D96D88" w:rsidRDefault="00D96D88" w:rsidP="00D96D88">
      <w:pPr>
        <w:rPr>
          <w:rFonts w:ascii="Times New Roman" w:eastAsia="等线" w:hAnsi="Times New Roman" w:cs="Times New Roman"/>
          <w:sz w:val="20"/>
          <w:szCs w:val="20"/>
        </w:rPr>
      </w:pPr>
      <w:r w:rsidRPr="00D96D88">
        <w:rPr>
          <w:rFonts w:ascii="Times New Roman" w:eastAsia="等线" w:hAnsi="Times New Roman" w:cs="Times New Roman"/>
          <w:sz w:val="20"/>
          <w:szCs w:val="20"/>
        </w:rPr>
        <w:t>A.</w:t>
      </w:r>
      <w:r>
        <w:rPr>
          <w:rFonts w:ascii="Times New Roman" w:eastAsia="等线" w:hAnsi="Times New Roman" w:cs="Times New Roman"/>
          <w:sz w:val="20"/>
          <w:szCs w:val="20"/>
        </w:rPr>
        <w:t xml:space="preserve"> </w:t>
      </w:r>
      <w:r w:rsidRPr="00D96D88">
        <w:rPr>
          <w:rFonts w:ascii="Times New Roman" w:eastAsia="等线" w:hAnsi="Times New Roman" w:cs="Times New Roman"/>
          <w:sz w:val="20"/>
          <w:szCs w:val="20"/>
        </w:rPr>
        <w:t xml:space="preserve">Conserved domain analysis of all proteins identified by mass spectrometry. B. Conserved domain analysis of the modified sequence of </w:t>
      </w:r>
      <w:r w:rsidRPr="00D96D88">
        <w:rPr>
          <w:rFonts w:ascii="Times New Roman" w:eastAsia="等线" w:hAnsi="Times New Roman" w:cs="Times New Roman"/>
          <w:i/>
          <w:sz w:val="20"/>
          <w:szCs w:val="20"/>
        </w:rPr>
        <w:t>Ts</w:t>
      </w:r>
      <w:r w:rsidRPr="00D96D88">
        <w:rPr>
          <w:rFonts w:ascii="Times New Roman" w:eastAsia="等线" w:hAnsi="Times New Roman" w:cs="Times New Roman"/>
          <w:sz w:val="20"/>
          <w:szCs w:val="20"/>
        </w:rPr>
        <w:t xml:space="preserve">-Pt-1 (GenBank No. </w:t>
      </w:r>
      <w:hyperlink r:id="rId9" w:history="1">
        <w:r w:rsidRPr="00D96D88">
          <w:rPr>
            <w:rFonts w:ascii="Times New Roman" w:eastAsia="等线" w:hAnsi="Times New Roman" w:cs="Times New Roman"/>
            <w:sz w:val="20"/>
            <w:szCs w:val="20"/>
          </w:rPr>
          <w:t>QBK17306.1</w:t>
        </w:r>
      </w:hyperlink>
      <w:r w:rsidRPr="00D96D88">
        <w:rPr>
          <w:rFonts w:ascii="Times New Roman" w:eastAsia="等线" w:hAnsi="Times New Roman" w:cs="Times New Roman"/>
          <w:sz w:val="20"/>
          <w:szCs w:val="20"/>
        </w:rPr>
        <w:t>)</w:t>
      </w:r>
      <w:r w:rsidRPr="00D96D88">
        <w:rPr>
          <w:rFonts w:ascii="Times New Roman" w:eastAsia="等线" w:hAnsi="Times New Roman" w:cs="Times New Roman" w:hint="eastAsia"/>
          <w:sz w:val="20"/>
          <w:szCs w:val="20"/>
        </w:rPr>
        <w:t>.</w:t>
      </w:r>
    </w:p>
    <w:p w14:paraId="01887425" w14:textId="77777777" w:rsidR="00D96D88" w:rsidRDefault="00D96D88">
      <w:pPr>
        <w:widowControl/>
        <w:jc w:val="left"/>
        <w:rPr>
          <w:rFonts w:ascii="Times New Roman" w:eastAsia="等线" w:hAnsi="Times New Roman" w:cs="Times New Roman"/>
          <w:sz w:val="20"/>
          <w:szCs w:val="20"/>
        </w:rPr>
      </w:pPr>
      <w:r>
        <w:rPr>
          <w:rFonts w:ascii="Times New Roman" w:eastAsia="等线" w:hAnsi="Times New Roman" w:cs="Times New Roman"/>
          <w:sz w:val="20"/>
          <w:szCs w:val="20"/>
        </w:rPr>
        <w:br w:type="page"/>
      </w:r>
    </w:p>
    <w:p w14:paraId="7E686DDE" w14:textId="77777777" w:rsidR="00D96D88" w:rsidRPr="00D96D88" w:rsidRDefault="00D96D88" w:rsidP="00D96D88">
      <w:pPr>
        <w:rPr>
          <w:rFonts w:ascii="Times New Roman" w:eastAsia="等线" w:hAnsi="Times New Roman" w:cs="Times New Roman"/>
          <w:sz w:val="20"/>
          <w:szCs w:val="20"/>
        </w:rPr>
      </w:pPr>
    </w:p>
    <w:p w14:paraId="19F5ABDF" w14:textId="29A73DCA" w:rsidR="00D96D88" w:rsidRDefault="00D96D88" w:rsidP="00D96D88">
      <w:r>
        <w:rPr>
          <w:noProof/>
        </w:rPr>
        <w:drawing>
          <wp:inline distT="0" distB="0" distL="0" distR="0" wp14:anchorId="426531EF" wp14:editId="01FE12EE">
            <wp:extent cx="5274310" cy="1945640"/>
            <wp:effectExtent l="0" t="0" r="2540" b="0"/>
            <wp:docPr id="115569210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4310" cy="1945640"/>
                    </a:xfrm>
                    <a:prstGeom prst="rect">
                      <a:avLst/>
                    </a:prstGeom>
                    <a:noFill/>
                    <a:ln>
                      <a:noFill/>
                    </a:ln>
                  </pic:spPr>
                </pic:pic>
              </a:graphicData>
            </a:graphic>
          </wp:inline>
        </w:drawing>
      </w:r>
    </w:p>
    <w:p w14:paraId="419248B1" w14:textId="77777777" w:rsidR="00D96D88" w:rsidRPr="00D96D88" w:rsidRDefault="00D96D88" w:rsidP="00D96D88">
      <w:pPr>
        <w:widowControl/>
        <w:spacing w:beforeLines="50" w:before="156"/>
        <w:jc w:val="left"/>
        <w:rPr>
          <w:rFonts w:ascii="Times New Roman" w:eastAsia="等线" w:hAnsi="Times New Roman" w:cs="Times New Roman"/>
          <w:b/>
          <w:sz w:val="24"/>
          <w:szCs w:val="24"/>
        </w:rPr>
      </w:pPr>
      <w:bookmarkStart w:id="2" w:name="_RSBookmark3_7"/>
      <w:r w:rsidRPr="00D96D88">
        <w:rPr>
          <w:rFonts w:ascii="Times New Roman" w:eastAsia="等线" w:hAnsi="Times New Roman" w:cs="Times New Roman"/>
          <w:b/>
          <w:sz w:val="24"/>
          <w:szCs w:val="24"/>
        </w:rPr>
        <w:t>Fig. S5</w:t>
      </w:r>
      <w:bookmarkEnd w:id="2"/>
      <w:r w:rsidRPr="00D96D88">
        <w:rPr>
          <w:rFonts w:ascii="Times New Roman" w:eastAsia="等线" w:hAnsi="Times New Roman" w:cs="Times New Roman"/>
          <w:b/>
          <w:sz w:val="24"/>
          <w:szCs w:val="24"/>
        </w:rPr>
        <w:t xml:space="preserve"> Analysis of the nuclease activity of P43 and T314 by the agar diffusion method.</w:t>
      </w:r>
    </w:p>
    <w:p w14:paraId="23670793" w14:textId="7D61CDFC" w:rsidR="00D96D88" w:rsidRDefault="00D96D88">
      <w:pPr>
        <w:widowControl/>
        <w:jc w:val="left"/>
      </w:pPr>
      <w:r>
        <w:br w:type="page"/>
      </w:r>
    </w:p>
    <w:p w14:paraId="2C283AF4" w14:textId="32A5C315" w:rsidR="00D96D88" w:rsidRDefault="00D96D88" w:rsidP="00D96D88">
      <w:r>
        <w:rPr>
          <w:noProof/>
        </w:rPr>
        <w:lastRenderedPageBreak/>
        <w:drawing>
          <wp:inline distT="0" distB="0" distL="0" distR="0" wp14:anchorId="53CB5060" wp14:editId="57E4DCF9">
            <wp:extent cx="5274310" cy="6198235"/>
            <wp:effectExtent l="0" t="0" r="2540" b="0"/>
            <wp:docPr id="84634696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4310" cy="6198235"/>
                    </a:xfrm>
                    <a:prstGeom prst="rect">
                      <a:avLst/>
                    </a:prstGeom>
                    <a:noFill/>
                    <a:ln>
                      <a:noFill/>
                    </a:ln>
                  </pic:spPr>
                </pic:pic>
              </a:graphicData>
            </a:graphic>
          </wp:inline>
        </w:drawing>
      </w:r>
    </w:p>
    <w:p w14:paraId="4EE7EF2F" w14:textId="77777777" w:rsidR="00D96D88" w:rsidRPr="00D96D88" w:rsidRDefault="00D96D88" w:rsidP="00D96D88">
      <w:pPr>
        <w:widowControl/>
        <w:spacing w:beforeLines="50" w:before="156"/>
        <w:jc w:val="left"/>
        <w:rPr>
          <w:rFonts w:ascii="Times New Roman" w:eastAsia="等线" w:hAnsi="Times New Roman" w:cs="Times New Roman"/>
          <w:b/>
          <w:sz w:val="24"/>
          <w:szCs w:val="24"/>
        </w:rPr>
      </w:pPr>
      <w:r w:rsidRPr="00D96D88">
        <w:rPr>
          <w:rFonts w:ascii="Times New Roman" w:eastAsia="等线" w:hAnsi="Times New Roman" w:cs="Times New Roman"/>
          <w:b/>
          <w:sz w:val="24"/>
          <w:szCs w:val="24"/>
        </w:rPr>
        <w:t xml:space="preserve">Fig. S6 </w:t>
      </w:r>
      <w:hyperlink r:id="rId12" w:tooltip="Learn more about Phylogenetic relationships from ScienceDirect's AI-generated Topic Pages" w:history="1">
        <w:r w:rsidRPr="00D96D88">
          <w:rPr>
            <w:rFonts w:ascii="Times New Roman" w:eastAsia="等线" w:hAnsi="Times New Roman" w:cs="Times New Roman"/>
            <w:b/>
            <w:color w:val="0563C1"/>
            <w:sz w:val="24"/>
            <w:szCs w:val="24"/>
            <w:u w:val="single"/>
          </w:rPr>
          <w:t>Phylogenetic relationships</w:t>
        </w:r>
      </w:hyperlink>
      <w:r w:rsidRPr="00D96D88">
        <w:rPr>
          <w:rFonts w:ascii="Times New Roman" w:eastAsia="等线" w:hAnsi="Times New Roman" w:cs="Times New Roman"/>
          <w:b/>
          <w:sz w:val="24"/>
          <w:szCs w:val="24"/>
        </w:rPr>
        <w:t xml:space="preserve"> of DNase II based on Bayesian inference (BI).</w:t>
      </w:r>
    </w:p>
    <w:p w14:paraId="2C14308A" w14:textId="02ACEA9F" w:rsidR="00D96D88" w:rsidRDefault="00D96D88">
      <w:pPr>
        <w:widowControl/>
        <w:jc w:val="left"/>
      </w:pPr>
      <w:r>
        <w:br w:type="page"/>
      </w:r>
    </w:p>
    <w:p w14:paraId="3EB17EAC" w14:textId="10CB9421" w:rsidR="00D96D88" w:rsidRDefault="00127AFD" w:rsidP="00D96D88">
      <w:r>
        <w:rPr>
          <w:noProof/>
        </w:rPr>
        <w:lastRenderedPageBreak/>
        <w:drawing>
          <wp:inline distT="0" distB="0" distL="0" distR="0" wp14:anchorId="6CFE72AE" wp14:editId="3AEDDBC2">
            <wp:extent cx="5274310" cy="5393690"/>
            <wp:effectExtent l="0" t="0" r="2540" b="0"/>
            <wp:docPr id="14727740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774007" name="图片 147277400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5393690"/>
                    </a:xfrm>
                    <a:prstGeom prst="rect">
                      <a:avLst/>
                    </a:prstGeom>
                  </pic:spPr>
                </pic:pic>
              </a:graphicData>
            </a:graphic>
          </wp:inline>
        </w:drawing>
      </w:r>
    </w:p>
    <w:p w14:paraId="5441DCDF" w14:textId="77777777" w:rsidR="00D96D88" w:rsidRPr="00D96D88" w:rsidRDefault="00D96D88" w:rsidP="00D96D88">
      <w:pPr>
        <w:spacing w:beforeLines="50" w:before="156"/>
        <w:rPr>
          <w:rFonts w:ascii="Times New Roman" w:eastAsia="等线" w:hAnsi="Times New Roman" w:cs="Times New Roman"/>
          <w:b/>
          <w:sz w:val="24"/>
          <w:szCs w:val="24"/>
        </w:rPr>
      </w:pPr>
      <w:r w:rsidRPr="00D96D88">
        <w:rPr>
          <w:rFonts w:ascii="Times New Roman" w:eastAsia="等线" w:hAnsi="Times New Roman" w:cs="Times New Roman"/>
          <w:b/>
          <w:sz w:val="24"/>
          <w:szCs w:val="24"/>
        </w:rPr>
        <w:t>Fig. S7 Plancitoxin-1 is a secreted protein, and its nuclease activity cannot be completely inhibited by antibodies.</w:t>
      </w:r>
    </w:p>
    <w:p w14:paraId="44B8750F" w14:textId="4161487B" w:rsidR="00D96D88" w:rsidRDefault="00D96D88" w:rsidP="00D96D88">
      <w:pPr>
        <w:rPr>
          <w:rFonts w:ascii="Times New Roman" w:eastAsia="等线" w:hAnsi="Times New Roman" w:cs="Times New Roman"/>
          <w:sz w:val="20"/>
          <w:szCs w:val="24"/>
        </w:rPr>
      </w:pPr>
      <w:r w:rsidRPr="00D96D88">
        <w:rPr>
          <w:rFonts w:ascii="Times New Roman" w:eastAsia="等线" w:hAnsi="Times New Roman" w:cs="Times New Roman"/>
          <w:sz w:val="20"/>
          <w:szCs w:val="24"/>
        </w:rPr>
        <w:t>A. The same amount of ES has stronger enzymatic activity than the crude extract. B. Both positive mouse and pig sera can recognize the recombinant protein r</w:t>
      </w:r>
      <w:r w:rsidRPr="00D96D88">
        <w:rPr>
          <w:rFonts w:ascii="Times New Roman" w:eastAsia="等线" w:hAnsi="Times New Roman" w:cs="Times New Roman"/>
          <w:i/>
          <w:sz w:val="20"/>
          <w:szCs w:val="24"/>
        </w:rPr>
        <w:t>Ts</w:t>
      </w:r>
      <w:r w:rsidRPr="00D96D88">
        <w:rPr>
          <w:rFonts w:ascii="Times New Roman" w:eastAsia="等线" w:hAnsi="Times New Roman" w:cs="Times New Roman"/>
          <w:sz w:val="20"/>
          <w:szCs w:val="24"/>
        </w:rPr>
        <w:t>-pt-1. C. Plancitoxin-1 in the ES at different developmental stages can react with polyclonal antibodies against r</w:t>
      </w:r>
      <w:r w:rsidRPr="00D96D88">
        <w:rPr>
          <w:rFonts w:ascii="Times New Roman" w:eastAsia="等线" w:hAnsi="Times New Roman" w:cs="Times New Roman"/>
          <w:i/>
          <w:sz w:val="20"/>
          <w:szCs w:val="24"/>
        </w:rPr>
        <w:t>Ts</w:t>
      </w:r>
      <w:r w:rsidRPr="00D96D88">
        <w:rPr>
          <w:rFonts w:ascii="Times New Roman" w:eastAsia="等线" w:hAnsi="Times New Roman" w:cs="Times New Roman"/>
          <w:sz w:val="20"/>
          <w:szCs w:val="24"/>
        </w:rPr>
        <w:t>-Pt-1. D. r</w:t>
      </w:r>
      <w:r w:rsidRPr="00D96D88">
        <w:rPr>
          <w:rFonts w:ascii="Times New Roman" w:eastAsia="等线" w:hAnsi="Times New Roman" w:cs="Times New Roman"/>
          <w:i/>
          <w:sz w:val="20"/>
          <w:szCs w:val="24"/>
        </w:rPr>
        <w:t>Ts</w:t>
      </w:r>
      <w:r w:rsidRPr="00D96D88">
        <w:rPr>
          <w:rFonts w:ascii="Times New Roman" w:eastAsia="等线" w:hAnsi="Times New Roman" w:cs="Times New Roman"/>
          <w:sz w:val="20"/>
          <w:szCs w:val="24"/>
        </w:rPr>
        <w:t xml:space="preserve">-Pt-1-specific antibody at different final concentrations (0, 0.625, 1.25, 2.5, 5, 10 </w:t>
      </w:r>
      <w:proofErr w:type="spellStart"/>
      <w:r w:rsidRPr="00D96D88">
        <w:rPr>
          <w:rFonts w:ascii="Times New Roman" w:eastAsia="等线" w:hAnsi="Times New Roman" w:cs="Times New Roman"/>
          <w:sz w:val="20"/>
          <w:szCs w:val="24"/>
        </w:rPr>
        <w:t>μg</w:t>
      </w:r>
      <w:proofErr w:type="spellEnd"/>
      <w:r w:rsidRPr="00D96D88">
        <w:rPr>
          <w:rFonts w:ascii="Times New Roman" w:eastAsia="等线" w:hAnsi="Times New Roman" w:cs="Times New Roman"/>
          <w:sz w:val="20"/>
          <w:szCs w:val="24"/>
        </w:rPr>
        <w:t>/</w:t>
      </w:r>
      <w:proofErr w:type="spellStart"/>
      <w:r w:rsidRPr="00D96D88">
        <w:rPr>
          <w:rFonts w:ascii="Times New Roman" w:eastAsia="等线" w:hAnsi="Times New Roman" w:cs="Times New Roman"/>
          <w:sz w:val="20"/>
          <w:szCs w:val="24"/>
        </w:rPr>
        <w:t>μl</w:t>
      </w:r>
      <w:proofErr w:type="spellEnd"/>
      <w:r w:rsidRPr="00D96D88">
        <w:rPr>
          <w:rFonts w:ascii="Times New Roman" w:eastAsia="等线" w:hAnsi="Times New Roman" w:cs="Times New Roman"/>
          <w:sz w:val="20"/>
          <w:szCs w:val="24"/>
        </w:rPr>
        <w:t>) was added to the reaction system of r</w:t>
      </w:r>
      <w:r w:rsidRPr="00D96D88">
        <w:rPr>
          <w:rFonts w:ascii="Times New Roman" w:eastAsia="等线" w:hAnsi="Times New Roman" w:cs="Times New Roman"/>
          <w:i/>
          <w:sz w:val="20"/>
          <w:szCs w:val="24"/>
        </w:rPr>
        <w:t>Ts</w:t>
      </w:r>
      <w:r w:rsidRPr="00D96D88">
        <w:rPr>
          <w:rFonts w:ascii="Times New Roman" w:eastAsia="等线" w:hAnsi="Times New Roman" w:cs="Times New Roman"/>
          <w:sz w:val="20"/>
          <w:szCs w:val="24"/>
        </w:rPr>
        <w:t xml:space="preserve">-Pt-1 and </w:t>
      </w:r>
      <w:proofErr w:type="spellStart"/>
      <w:r w:rsidRPr="00D96D88">
        <w:rPr>
          <w:rFonts w:ascii="Times New Roman" w:eastAsia="等线" w:hAnsi="Times New Roman" w:cs="Times New Roman"/>
          <w:sz w:val="20"/>
          <w:szCs w:val="24"/>
        </w:rPr>
        <w:t>λDNA</w:t>
      </w:r>
      <w:proofErr w:type="spellEnd"/>
      <w:r w:rsidRPr="00D96D88">
        <w:rPr>
          <w:rFonts w:ascii="Times New Roman" w:eastAsia="等线" w:hAnsi="Times New Roman" w:cs="Times New Roman"/>
          <w:sz w:val="20"/>
          <w:szCs w:val="24"/>
        </w:rPr>
        <w:t xml:space="preserve">; the absorbance value of the reaction product was detected at 260 nm. The inhibitory effect on nuclease activity no longer increased when the final concentration exceeded 2.5 </w:t>
      </w:r>
      <w:proofErr w:type="spellStart"/>
      <w:r w:rsidRPr="00D96D88">
        <w:rPr>
          <w:rFonts w:ascii="Times New Roman" w:eastAsia="等线" w:hAnsi="Times New Roman" w:cs="Times New Roman"/>
          <w:sz w:val="20"/>
          <w:szCs w:val="24"/>
        </w:rPr>
        <w:t>μg</w:t>
      </w:r>
      <w:proofErr w:type="spellEnd"/>
      <w:r w:rsidRPr="00D96D88">
        <w:rPr>
          <w:rFonts w:ascii="Times New Roman" w:eastAsia="等线" w:hAnsi="Times New Roman" w:cs="Times New Roman"/>
          <w:sz w:val="20"/>
          <w:szCs w:val="24"/>
        </w:rPr>
        <w:t>/</w:t>
      </w:r>
      <w:proofErr w:type="spellStart"/>
      <w:r w:rsidRPr="00D96D88">
        <w:rPr>
          <w:rFonts w:ascii="Times New Roman" w:eastAsia="等线" w:hAnsi="Times New Roman" w:cs="Times New Roman"/>
          <w:sz w:val="20"/>
          <w:szCs w:val="24"/>
        </w:rPr>
        <w:t>μl</w:t>
      </w:r>
      <w:proofErr w:type="spellEnd"/>
      <w:r w:rsidRPr="00D96D88">
        <w:rPr>
          <w:rFonts w:ascii="Times New Roman" w:eastAsia="等线" w:hAnsi="Times New Roman" w:cs="Times New Roman"/>
          <w:sz w:val="20"/>
          <w:szCs w:val="24"/>
        </w:rPr>
        <w:t>. E. The reaction products of D were analyzed by gel electrophoresis, and the results showed that purified antisera against r</w:t>
      </w:r>
      <w:r w:rsidRPr="00D96D88">
        <w:rPr>
          <w:rFonts w:ascii="Times New Roman" w:eastAsia="等线" w:hAnsi="Times New Roman" w:cs="Times New Roman"/>
          <w:i/>
          <w:sz w:val="20"/>
          <w:szCs w:val="24"/>
        </w:rPr>
        <w:t>Ts</w:t>
      </w:r>
      <w:r w:rsidRPr="00D96D88">
        <w:rPr>
          <w:rFonts w:ascii="Times New Roman" w:eastAsia="等线" w:hAnsi="Times New Roman" w:cs="Times New Roman"/>
          <w:sz w:val="20"/>
          <w:szCs w:val="24"/>
        </w:rPr>
        <w:t xml:space="preserve">-Pt-1 (2.5 </w:t>
      </w:r>
      <w:proofErr w:type="spellStart"/>
      <w:r w:rsidRPr="00D96D88">
        <w:rPr>
          <w:rFonts w:ascii="Times New Roman" w:eastAsia="等线" w:hAnsi="Times New Roman" w:cs="Times New Roman"/>
          <w:sz w:val="20"/>
          <w:szCs w:val="24"/>
        </w:rPr>
        <w:t>μg</w:t>
      </w:r>
      <w:proofErr w:type="spellEnd"/>
      <w:r w:rsidRPr="00D96D88">
        <w:rPr>
          <w:rFonts w:ascii="Times New Roman" w:eastAsia="等线" w:hAnsi="Times New Roman" w:cs="Times New Roman"/>
          <w:sz w:val="20"/>
          <w:szCs w:val="24"/>
        </w:rPr>
        <w:t>/</w:t>
      </w:r>
      <w:proofErr w:type="spellStart"/>
      <w:r w:rsidRPr="00D96D88">
        <w:rPr>
          <w:rFonts w:ascii="Times New Roman" w:eastAsia="等线" w:hAnsi="Times New Roman" w:cs="Times New Roman"/>
          <w:sz w:val="20"/>
          <w:szCs w:val="24"/>
        </w:rPr>
        <w:t>μl</w:t>
      </w:r>
      <w:proofErr w:type="spellEnd"/>
      <w:r w:rsidRPr="00D96D88">
        <w:rPr>
          <w:rFonts w:ascii="Times New Roman" w:eastAsia="等线" w:hAnsi="Times New Roman" w:cs="Times New Roman"/>
          <w:sz w:val="20"/>
          <w:szCs w:val="24"/>
        </w:rPr>
        <w:t>) could not completely inhibit the enzymatic activity of plancitoxin-1. F. Grayscale analysis shows that the antisera against r</w:t>
      </w:r>
      <w:r w:rsidRPr="00D96D88">
        <w:rPr>
          <w:rFonts w:ascii="Times New Roman" w:eastAsia="等线" w:hAnsi="Times New Roman" w:cs="Times New Roman"/>
          <w:i/>
          <w:sz w:val="20"/>
          <w:szCs w:val="24"/>
        </w:rPr>
        <w:t>Ts</w:t>
      </w:r>
      <w:r w:rsidRPr="00D96D88">
        <w:rPr>
          <w:rFonts w:ascii="Times New Roman" w:eastAsia="等线" w:hAnsi="Times New Roman" w:cs="Times New Roman"/>
          <w:sz w:val="20"/>
          <w:szCs w:val="24"/>
        </w:rPr>
        <w:t>-Pt-1 inhibited nuclease activity by approximately 53.35%.</w:t>
      </w:r>
    </w:p>
    <w:p w14:paraId="4C266D60" w14:textId="77777777" w:rsidR="00D96D88" w:rsidRDefault="00D96D88">
      <w:pPr>
        <w:widowControl/>
        <w:jc w:val="left"/>
        <w:rPr>
          <w:rFonts w:ascii="Times New Roman" w:eastAsia="等线" w:hAnsi="Times New Roman" w:cs="Times New Roman"/>
          <w:sz w:val="20"/>
          <w:szCs w:val="24"/>
        </w:rPr>
      </w:pPr>
      <w:r>
        <w:rPr>
          <w:rFonts w:ascii="Times New Roman" w:eastAsia="等线" w:hAnsi="Times New Roman" w:cs="Times New Roman"/>
          <w:sz w:val="20"/>
          <w:szCs w:val="24"/>
        </w:rPr>
        <w:br w:type="page"/>
      </w:r>
    </w:p>
    <w:p w14:paraId="306F8580" w14:textId="5DCF5877" w:rsidR="00D96D88" w:rsidRDefault="00D96D88" w:rsidP="00D96D88">
      <w:r>
        <w:rPr>
          <w:noProof/>
        </w:rPr>
        <w:lastRenderedPageBreak/>
        <w:drawing>
          <wp:inline distT="0" distB="0" distL="0" distR="0" wp14:anchorId="105BA08C" wp14:editId="6CB3BFAF">
            <wp:extent cx="5274310" cy="5833110"/>
            <wp:effectExtent l="0" t="0" r="2540" b="0"/>
            <wp:docPr id="174597507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4310" cy="5833110"/>
                    </a:xfrm>
                    <a:prstGeom prst="rect">
                      <a:avLst/>
                    </a:prstGeom>
                    <a:noFill/>
                    <a:ln>
                      <a:noFill/>
                    </a:ln>
                  </pic:spPr>
                </pic:pic>
              </a:graphicData>
            </a:graphic>
          </wp:inline>
        </w:drawing>
      </w:r>
    </w:p>
    <w:p w14:paraId="56DB0416" w14:textId="77777777" w:rsidR="00D96D88" w:rsidRPr="00D96D88" w:rsidRDefault="00D96D88" w:rsidP="00D96D88">
      <w:pPr>
        <w:spacing w:beforeLines="50" w:before="156"/>
        <w:rPr>
          <w:rFonts w:ascii="Times New Roman" w:eastAsia="等线" w:hAnsi="Times New Roman" w:cs="Times New Roman"/>
          <w:b/>
          <w:sz w:val="24"/>
          <w:szCs w:val="24"/>
        </w:rPr>
      </w:pPr>
      <w:r w:rsidRPr="00D96D88">
        <w:rPr>
          <w:rFonts w:ascii="Times New Roman" w:eastAsia="等线" w:hAnsi="Times New Roman" w:cs="Times New Roman"/>
          <w:b/>
          <w:sz w:val="24"/>
          <w:szCs w:val="24"/>
        </w:rPr>
        <w:t xml:space="preserve">Fig. S8 Immunolocalization of </w:t>
      </w:r>
      <w:r w:rsidRPr="00D96D88">
        <w:rPr>
          <w:rFonts w:ascii="Times New Roman" w:eastAsia="等线" w:hAnsi="Times New Roman" w:cs="Times New Roman"/>
          <w:b/>
          <w:i/>
          <w:sz w:val="24"/>
          <w:szCs w:val="24"/>
        </w:rPr>
        <w:t>Ts</w:t>
      </w:r>
      <w:r w:rsidRPr="00D96D88">
        <w:rPr>
          <w:rFonts w:ascii="Times New Roman" w:eastAsia="等线" w:hAnsi="Times New Roman" w:cs="Times New Roman"/>
          <w:b/>
          <w:sz w:val="24"/>
          <w:szCs w:val="24"/>
        </w:rPr>
        <w:t xml:space="preserve">-Pt-1 in </w:t>
      </w:r>
      <w:r w:rsidRPr="00D96D88">
        <w:rPr>
          <w:rFonts w:ascii="Times New Roman" w:eastAsia="等线" w:hAnsi="Times New Roman" w:cs="Times New Roman"/>
          <w:b/>
          <w:i/>
          <w:sz w:val="24"/>
          <w:szCs w:val="24"/>
        </w:rPr>
        <w:t>T. spiralis</w:t>
      </w:r>
      <w:r w:rsidRPr="00D96D88">
        <w:rPr>
          <w:rFonts w:ascii="Times New Roman" w:eastAsia="等线" w:hAnsi="Times New Roman" w:cs="Times New Roman"/>
          <w:b/>
          <w:sz w:val="24"/>
          <w:szCs w:val="24"/>
        </w:rPr>
        <w:t xml:space="preserve"> adults.</w:t>
      </w:r>
    </w:p>
    <w:p w14:paraId="2B38B6FB" w14:textId="77777777" w:rsidR="00D96D88" w:rsidRPr="00D96D88" w:rsidRDefault="00D96D88" w:rsidP="00D96D88">
      <w:pPr>
        <w:rPr>
          <w:rFonts w:ascii="Times New Roman" w:eastAsia="等线" w:hAnsi="Times New Roman" w:cs="Times New Roman"/>
          <w:sz w:val="24"/>
          <w:szCs w:val="24"/>
        </w:rPr>
      </w:pPr>
      <w:r w:rsidRPr="00D96D88">
        <w:rPr>
          <w:rFonts w:ascii="Times New Roman" w:eastAsia="等线" w:hAnsi="Times New Roman" w:cs="Times New Roman"/>
          <w:sz w:val="20"/>
          <w:szCs w:val="24"/>
        </w:rPr>
        <w:t>Slices of AD3 (A and B), intact whole AD3 (C and D), and intestinal tissue at 3 dpi (E) were incubated with anti-r</w:t>
      </w:r>
      <w:r w:rsidRPr="00D96D88">
        <w:rPr>
          <w:rFonts w:ascii="Times New Roman" w:eastAsia="等线" w:hAnsi="Times New Roman" w:cs="Times New Roman"/>
          <w:i/>
          <w:sz w:val="20"/>
          <w:szCs w:val="24"/>
        </w:rPr>
        <w:t>Ts</w:t>
      </w:r>
      <w:r w:rsidRPr="00D96D88">
        <w:rPr>
          <w:rFonts w:ascii="Times New Roman" w:eastAsia="等线" w:hAnsi="Times New Roman" w:cs="Times New Roman"/>
          <w:sz w:val="20"/>
          <w:szCs w:val="24"/>
        </w:rPr>
        <w:t>-Pt-1 rabbit serum (B, D, E) or normal rabbit serum (A, C). After incubation with the Alexa Fluor 594-labeled goat anti-rabbit IgG secondary antibody, the specimens were observed under a fluorescence microscope. A, C, E: 100×; B, D: 400×.</w:t>
      </w:r>
    </w:p>
    <w:p w14:paraId="5A78C2F8" w14:textId="44A4CAD7" w:rsidR="00D96D88" w:rsidRDefault="00D96D88">
      <w:pPr>
        <w:widowControl/>
        <w:jc w:val="left"/>
      </w:pPr>
      <w:r>
        <w:br w:type="page"/>
      </w:r>
    </w:p>
    <w:p w14:paraId="0106833C" w14:textId="12542654" w:rsidR="00D96D88" w:rsidRDefault="00D96D88" w:rsidP="00D96D88">
      <w:r>
        <w:rPr>
          <w:noProof/>
        </w:rPr>
        <w:lastRenderedPageBreak/>
        <w:drawing>
          <wp:inline distT="0" distB="0" distL="0" distR="0" wp14:anchorId="6F28844D" wp14:editId="5458C614">
            <wp:extent cx="5274310" cy="2556510"/>
            <wp:effectExtent l="0" t="0" r="2540" b="0"/>
            <wp:docPr id="69861869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4310" cy="2556510"/>
                    </a:xfrm>
                    <a:prstGeom prst="rect">
                      <a:avLst/>
                    </a:prstGeom>
                    <a:noFill/>
                    <a:ln>
                      <a:noFill/>
                    </a:ln>
                  </pic:spPr>
                </pic:pic>
              </a:graphicData>
            </a:graphic>
          </wp:inline>
        </w:drawing>
      </w:r>
    </w:p>
    <w:p w14:paraId="6F30564A" w14:textId="77777777" w:rsidR="00D96D88" w:rsidRPr="00D96D88" w:rsidRDefault="00D96D88" w:rsidP="00D96D88">
      <w:pPr>
        <w:spacing w:beforeLines="50" w:before="156"/>
        <w:rPr>
          <w:rFonts w:ascii="Times New Roman" w:eastAsia="等线" w:hAnsi="Times New Roman" w:cs="Times New Roman"/>
          <w:b/>
          <w:sz w:val="24"/>
          <w:szCs w:val="24"/>
        </w:rPr>
      </w:pPr>
      <w:r w:rsidRPr="00D96D88">
        <w:rPr>
          <w:rFonts w:ascii="Times New Roman" w:eastAsia="等线" w:hAnsi="Times New Roman" w:cs="Times New Roman"/>
          <w:b/>
          <w:sz w:val="24"/>
          <w:szCs w:val="24"/>
        </w:rPr>
        <w:t xml:space="preserve">Fig. S9 The ability to degrade NETs decreased after the expression of </w:t>
      </w:r>
      <w:r w:rsidRPr="00D96D88">
        <w:rPr>
          <w:rFonts w:ascii="Times New Roman" w:eastAsia="等线" w:hAnsi="Times New Roman" w:cs="Times New Roman"/>
          <w:b/>
          <w:i/>
          <w:iCs/>
          <w:sz w:val="24"/>
          <w:szCs w:val="24"/>
        </w:rPr>
        <w:t>Ts</w:t>
      </w:r>
      <w:r w:rsidRPr="00D96D88">
        <w:rPr>
          <w:rFonts w:ascii="Times New Roman" w:eastAsia="等线" w:hAnsi="Times New Roman" w:cs="Times New Roman"/>
          <w:b/>
          <w:sz w:val="24"/>
          <w:szCs w:val="24"/>
        </w:rPr>
        <w:t xml:space="preserve">-pt-1 </w:t>
      </w:r>
      <w:r w:rsidRPr="00D96D88">
        <w:rPr>
          <w:rFonts w:ascii="Times New Roman" w:eastAsia="等线" w:hAnsi="Times New Roman" w:cs="Times New Roman" w:hint="eastAsia"/>
          <w:b/>
          <w:sz w:val="24"/>
          <w:szCs w:val="24"/>
        </w:rPr>
        <w:t>was</w:t>
      </w:r>
      <w:r w:rsidRPr="00D96D88">
        <w:rPr>
          <w:rFonts w:ascii="Times New Roman" w:eastAsia="等线" w:hAnsi="Times New Roman" w:cs="Times New Roman"/>
          <w:b/>
          <w:sz w:val="24"/>
          <w:szCs w:val="24"/>
        </w:rPr>
        <w:t xml:space="preserve"> interfered.</w:t>
      </w:r>
    </w:p>
    <w:p w14:paraId="2C6B43B4" w14:textId="77777777" w:rsidR="00D96D88" w:rsidRPr="00D96D88" w:rsidRDefault="00D96D88" w:rsidP="00D96D88">
      <w:pPr>
        <w:widowControl/>
        <w:jc w:val="left"/>
        <w:rPr>
          <w:rFonts w:ascii="Times New Roman" w:eastAsia="等线" w:hAnsi="Times New Roman" w:cs="Times New Roman"/>
          <w:bCs/>
          <w:sz w:val="24"/>
          <w:szCs w:val="24"/>
        </w:rPr>
      </w:pPr>
      <w:r w:rsidRPr="00D96D88">
        <w:rPr>
          <w:rFonts w:ascii="Times New Roman" w:eastAsia="等线" w:hAnsi="Times New Roman" w:cs="Times New Roman"/>
          <w:sz w:val="20"/>
          <w:szCs w:val="24"/>
        </w:rPr>
        <w:t xml:space="preserve">A. </w:t>
      </w:r>
      <w:r w:rsidRPr="00D96D88">
        <w:rPr>
          <w:rFonts w:ascii="Times New Roman" w:eastAsia="等线" w:hAnsi="Times New Roman" w:cs="Times New Roman"/>
          <w:i/>
          <w:sz w:val="20"/>
          <w:szCs w:val="24"/>
        </w:rPr>
        <w:t>Ts</w:t>
      </w:r>
      <w:r w:rsidRPr="00D96D88">
        <w:rPr>
          <w:rFonts w:ascii="Times New Roman" w:eastAsia="等线" w:hAnsi="Times New Roman" w:cs="Times New Roman"/>
          <w:sz w:val="20"/>
          <w:szCs w:val="24"/>
        </w:rPr>
        <w:t xml:space="preserve">-Pt-1-RNAi-treated ML or control ML were cocultured with PMNs with or without ATA in </w:t>
      </w:r>
      <w:proofErr w:type="spellStart"/>
      <w:r w:rsidRPr="00D96D88">
        <w:rPr>
          <w:rFonts w:ascii="Times New Roman" w:eastAsia="等线" w:hAnsi="Times New Roman" w:cs="Times New Roman"/>
          <w:sz w:val="20"/>
          <w:szCs w:val="24"/>
        </w:rPr>
        <w:t>transwell</w:t>
      </w:r>
      <w:proofErr w:type="spellEnd"/>
      <w:r w:rsidRPr="00D96D88">
        <w:rPr>
          <w:rFonts w:ascii="Times New Roman" w:eastAsia="等线" w:hAnsi="Times New Roman" w:cs="Times New Roman"/>
          <w:sz w:val="20"/>
          <w:szCs w:val="24"/>
        </w:rPr>
        <w:t xml:space="preserve"> plates. ML were in the upper well</w:t>
      </w:r>
      <w:r w:rsidRPr="00D96D88">
        <w:rPr>
          <w:rFonts w:ascii="Times New Roman" w:eastAsia="等线" w:hAnsi="Times New Roman" w:cs="Times New Roman" w:hint="eastAsia"/>
          <w:sz w:val="20"/>
          <w:szCs w:val="24"/>
        </w:rPr>
        <w:t xml:space="preserve"> </w:t>
      </w:r>
      <w:r w:rsidRPr="00D96D88">
        <w:rPr>
          <w:rFonts w:ascii="Times New Roman" w:eastAsia="等线" w:hAnsi="Times New Roman" w:cs="Times New Roman"/>
          <w:bCs/>
          <w:sz w:val="20"/>
          <w:szCs w:val="24"/>
        </w:rPr>
        <w:t xml:space="preserve">and PMNs were in the bottom. The samples were dyed with Hoechst 33342 and SytoxGreen after 3 h of cocultivation. The results are the averages of three independent experiments and representative microphotographs showing that the ability of </w:t>
      </w:r>
      <w:r w:rsidRPr="00D96D88">
        <w:rPr>
          <w:rFonts w:ascii="Times New Roman" w:eastAsia="等线" w:hAnsi="Times New Roman" w:cs="Times New Roman"/>
          <w:bCs/>
          <w:i/>
          <w:sz w:val="20"/>
          <w:szCs w:val="24"/>
        </w:rPr>
        <w:t>Ts</w:t>
      </w:r>
      <w:r w:rsidRPr="00D96D88">
        <w:rPr>
          <w:rFonts w:ascii="Times New Roman" w:eastAsia="等线" w:hAnsi="Times New Roman" w:cs="Times New Roman"/>
          <w:bCs/>
          <w:sz w:val="20"/>
          <w:szCs w:val="24"/>
        </w:rPr>
        <w:t xml:space="preserve">-Pt-1-RNAi-treated ML to degrade NETs is significantly reduced in the absence of ATA, scale bar: 80 µm. B. The samples in A were stained with </w:t>
      </w:r>
      <w:proofErr w:type="spellStart"/>
      <w:r w:rsidRPr="00D96D88">
        <w:rPr>
          <w:rFonts w:ascii="Times New Roman" w:eastAsia="等线" w:hAnsi="Times New Roman" w:cs="Times New Roman"/>
          <w:bCs/>
          <w:sz w:val="20"/>
          <w:szCs w:val="24"/>
        </w:rPr>
        <w:t>PicoGreen</w:t>
      </w:r>
      <w:proofErr w:type="spellEnd"/>
      <w:r w:rsidRPr="00D96D88">
        <w:rPr>
          <w:rFonts w:ascii="Times New Roman" w:eastAsia="等线" w:hAnsi="Times New Roman" w:cs="Times New Roman"/>
          <w:bCs/>
          <w:sz w:val="20"/>
          <w:szCs w:val="24"/>
        </w:rPr>
        <w:t xml:space="preserve"> and the NETs content in each group was represented by the fluorescence value. Data (</w:t>
      </w:r>
      <w:proofErr w:type="spellStart"/>
      <w:r w:rsidRPr="00D96D88">
        <w:rPr>
          <w:rFonts w:ascii="Times New Roman" w:eastAsia="等线" w:hAnsi="Times New Roman" w:cs="Times New Roman"/>
          <w:bCs/>
          <w:sz w:val="20"/>
          <w:szCs w:val="24"/>
        </w:rPr>
        <w:t>mean±SD</w:t>
      </w:r>
      <w:proofErr w:type="spellEnd"/>
      <w:r w:rsidRPr="00D96D88">
        <w:rPr>
          <w:rFonts w:ascii="Times New Roman" w:eastAsia="等线" w:hAnsi="Times New Roman" w:cs="Times New Roman"/>
          <w:bCs/>
          <w:sz w:val="20"/>
          <w:szCs w:val="24"/>
        </w:rPr>
        <w:t>) were collected from 3 independent experiments (n=3) and analyzed by Student’s t test. * (</w:t>
      </w:r>
      <w:r w:rsidRPr="00D96D88">
        <w:rPr>
          <w:rFonts w:ascii="Times New Roman" w:eastAsia="等线" w:hAnsi="Times New Roman" w:cs="Times New Roman"/>
          <w:bCs/>
          <w:i/>
          <w:iCs/>
          <w:sz w:val="20"/>
          <w:szCs w:val="24"/>
        </w:rPr>
        <w:t xml:space="preserve">P </w:t>
      </w:r>
      <w:r w:rsidRPr="00D96D88">
        <w:rPr>
          <w:rFonts w:ascii="Times New Roman" w:eastAsia="等线" w:hAnsi="Times New Roman" w:cs="Times New Roman"/>
          <w:bCs/>
          <w:sz w:val="20"/>
          <w:szCs w:val="24"/>
        </w:rPr>
        <w:t>&lt; 0.05), ** (</w:t>
      </w:r>
      <w:r w:rsidRPr="00D96D88">
        <w:rPr>
          <w:rFonts w:ascii="Times New Roman" w:eastAsia="等线" w:hAnsi="Times New Roman" w:cs="Times New Roman"/>
          <w:bCs/>
          <w:i/>
          <w:iCs/>
          <w:sz w:val="20"/>
          <w:szCs w:val="24"/>
        </w:rPr>
        <w:t xml:space="preserve">P </w:t>
      </w:r>
      <w:r w:rsidRPr="00D96D88">
        <w:rPr>
          <w:rFonts w:ascii="Times New Roman" w:eastAsia="等线" w:hAnsi="Times New Roman" w:cs="Times New Roman"/>
          <w:bCs/>
          <w:sz w:val="20"/>
          <w:szCs w:val="24"/>
        </w:rPr>
        <w:t>&lt; 0.01) and *** (</w:t>
      </w:r>
      <w:r w:rsidRPr="00D96D88">
        <w:rPr>
          <w:rFonts w:ascii="Times New Roman" w:eastAsia="等线" w:hAnsi="Times New Roman" w:cs="Times New Roman"/>
          <w:bCs/>
          <w:i/>
          <w:iCs/>
          <w:sz w:val="20"/>
          <w:szCs w:val="24"/>
        </w:rPr>
        <w:t xml:space="preserve">P </w:t>
      </w:r>
      <w:r w:rsidRPr="00D96D88">
        <w:rPr>
          <w:rFonts w:ascii="Times New Roman" w:eastAsia="等线" w:hAnsi="Times New Roman" w:cs="Times New Roman"/>
          <w:bCs/>
          <w:sz w:val="20"/>
          <w:szCs w:val="24"/>
        </w:rPr>
        <w:t>&lt; 0.001) indicate statistically significant differences.</w:t>
      </w:r>
    </w:p>
    <w:p w14:paraId="20B3BAD3" w14:textId="61E53AAD" w:rsidR="00D96D88" w:rsidRDefault="00D96D88">
      <w:pPr>
        <w:widowControl/>
        <w:jc w:val="left"/>
      </w:pPr>
      <w:r>
        <w:br w:type="page"/>
      </w:r>
    </w:p>
    <w:p w14:paraId="3208F95B" w14:textId="35CD7953" w:rsidR="00D96D88" w:rsidRDefault="00D96D88" w:rsidP="00D96D88">
      <w:r>
        <w:rPr>
          <w:noProof/>
        </w:rPr>
        <w:lastRenderedPageBreak/>
        <w:drawing>
          <wp:inline distT="0" distB="0" distL="0" distR="0" wp14:anchorId="30AB8F72" wp14:editId="28DA28B7">
            <wp:extent cx="5274310" cy="1554480"/>
            <wp:effectExtent l="0" t="0" r="2540" b="7620"/>
            <wp:docPr id="126369968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1554480"/>
                    </a:xfrm>
                    <a:prstGeom prst="rect">
                      <a:avLst/>
                    </a:prstGeom>
                    <a:noFill/>
                    <a:ln>
                      <a:noFill/>
                    </a:ln>
                  </pic:spPr>
                </pic:pic>
              </a:graphicData>
            </a:graphic>
          </wp:inline>
        </w:drawing>
      </w:r>
    </w:p>
    <w:p w14:paraId="27DAA53A" w14:textId="77777777" w:rsidR="00D96D88" w:rsidRPr="00D96D88" w:rsidRDefault="00D96D88" w:rsidP="00D96D88">
      <w:pPr>
        <w:spacing w:beforeLines="50" w:before="156"/>
        <w:rPr>
          <w:rFonts w:ascii="Times New Roman" w:eastAsia="等线" w:hAnsi="Times New Roman" w:cs="Times New Roman"/>
          <w:i/>
          <w:sz w:val="24"/>
          <w:szCs w:val="24"/>
        </w:rPr>
      </w:pPr>
      <w:r w:rsidRPr="00D96D88">
        <w:rPr>
          <w:rFonts w:ascii="Times New Roman" w:eastAsia="等线" w:hAnsi="Times New Roman" w:cs="Times New Roman" w:hint="eastAsia"/>
          <w:b/>
          <w:sz w:val="24"/>
          <w:szCs w:val="24"/>
        </w:rPr>
        <w:t>F</w:t>
      </w:r>
      <w:r w:rsidRPr="00D96D88">
        <w:rPr>
          <w:rFonts w:ascii="Times New Roman" w:eastAsia="等线" w:hAnsi="Times New Roman" w:cs="Times New Roman"/>
          <w:b/>
          <w:sz w:val="24"/>
          <w:szCs w:val="24"/>
        </w:rPr>
        <w:t xml:space="preserve">ig. S10 Neutrophil recruitment is significantly reduced in the small intestine of neutrophil-depleted mice infected with </w:t>
      </w:r>
      <w:r w:rsidRPr="00D96D88">
        <w:rPr>
          <w:rFonts w:ascii="Times New Roman" w:eastAsia="等线" w:hAnsi="Times New Roman" w:cs="Times New Roman"/>
          <w:b/>
          <w:i/>
          <w:sz w:val="24"/>
          <w:szCs w:val="24"/>
        </w:rPr>
        <w:t>T. spiralis</w:t>
      </w:r>
      <w:r w:rsidRPr="00D96D88">
        <w:rPr>
          <w:rFonts w:ascii="Times New Roman" w:eastAsia="等线" w:hAnsi="Times New Roman" w:cs="Times New Roman"/>
          <w:b/>
          <w:sz w:val="24"/>
          <w:szCs w:val="24"/>
        </w:rPr>
        <w:t>.</w:t>
      </w:r>
    </w:p>
    <w:p w14:paraId="0A016F06" w14:textId="77777777" w:rsidR="00D96D88" w:rsidRPr="00D96D88" w:rsidRDefault="00D96D88" w:rsidP="00D96D88">
      <w:pPr>
        <w:widowControl/>
        <w:jc w:val="left"/>
        <w:rPr>
          <w:rFonts w:ascii="Times New Roman" w:eastAsia="等线" w:hAnsi="Times New Roman" w:cs="Times New Roman"/>
          <w:sz w:val="24"/>
          <w:szCs w:val="24"/>
        </w:rPr>
      </w:pPr>
      <w:r w:rsidRPr="00D96D88">
        <w:rPr>
          <w:rFonts w:ascii="Times New Roman" w:eastAsia="等线" w:hAnsi="Times New Roman" w:cs="Times New Roman"/>
          <w:sz w:val="20"/>
          <w:szCs w:val="24"/>
        </w:rPr>
        <w:t xml:space="preserve">A. Small intestine tissue sections obtained from wild mice. B. Small intestine tissue sections obtained from mice infected with 250 ML of </w:t>
      </w:r>
      <w:r w:rsidRPr="00D96D88">
        <w:rPr>
          <w:rFonts w:ascii="Times New Roman" w:eastAsia="等线" w:hAnsi="Times New Roman" w:cs="Times New Roman"/>
          <w:i/>
          <w:sz w:val="20"/>
          <w:szCs w:val="24"/>
        </w:rPr>
        <w:t xml:space="preserve">T. spiralis </w:t>
      </w:r>
      <w:r w:rsidRPr="00D96D88">
        <w:rPr>
          <w:rFonts w:ascii="Times New Roman" w:eastAsia="等线" w:hAnsi="Times New Roman" w:cs="Times New Roman"/>
          <w:sz w:val="20"/>
          <w:szCs w:val="24"/>
        </w:rPr>
        <w:t xml:space="preserve">at 3 dpi. C. Mice were treated with 500 </w:t>
      </w:r>
      <w:proofErr w:type="spellStart"/>
      <w:r w:rsidRPr="00D96D88">
        <w:rPr>
          <w:rFonts w:ascii="Times New Roman" w:eastAsia="等线" w:hAnsi="Times New Roman" w:cs="Times New Roman"/>
          <w:sz w:val="20"/>
          <w:szCs w:val="24"/>
        </w:rPr>
        <w:t>μg</w:t>
      </w:r>
      <w:proofErr w:type="spellEnd"/>
      <w:r w:rsidRPr="00D96D88">
        <w:rPr>
          <w:rFonts w:ascii="Times New Roman" w:eastAsia="等线" w:hAnsi="Times New Roman" w:cs="Times New Roman"/>
          <w:sz w:val="20"/>
          <w:szCs w:val="24"/>
        </w:rPr>
        <w:t xml:space="preserve"> of anti-Ly6G </w:t>
      </w:r>
      <w:proofErr w:type="spellStart"/>
      <w:r w:rsidRPr="00D96D88">
        <w:rPr>
          <w:rFonts w:ascii="Times New Roman" w:eastAsia="等线" w:hAnsi="Times New Roman" w:cs="Times New Roman"/>
          <w:sz w:val="20"/>
          <w:szCs w:val="24"/>
        </w:rPr>
        <w:t>mAbs</w:t>
      </w:r>
      <w:proofErr w:type="spellEnd"/>
      <w:r w:rsidRPr="00D96D88">
        <w:rPr>
          <w:rFonts w:ascii="Times New Roman" w:eastAsia="等线" w:hAnsi="Times New Roman" w:cs="Times New Roman"/>
          <w:sz w:val="20"/>
          <w:szCs w:val="24"/>
        </w:rPr>
        <w:t xml:space="preserve"> by intraperitoneal (</w:t>
      </w:r>
      <w:proofErr w:type="spellStart"/>
      <w:r w:rsidRPr="00D96D88">
        <w:rPr>
          <w:rFonts w:ascii="Times New Roman" w:eastAsia="等线" w:hAnsi="Times New Roman" w:cs="Times New Roman"/>
          <w:sz w:val="20"/>
          <w:szCs w:val="24"/>
        </w:rPr>
        <w:t>i.p.</w:t>
      </w:r>
      <w:proofErr w:type="spellEnd"/>
      <w:r w:rsidRPr="00D96D88">
        <w:rPr>
          <w:rFonts w:ascii="Times New Roman" w:eastAsia="等线" w:hAnsi="Times New Roman" w:cs="Times New Roman"/>
          <w:sz w:val="20"/>
          <w:szCs w:val="24"/>
        </w:rPr>
        <w:t>) injection on days -1, 0, 1, 2 and 3. On day 0, the mice were infected with 250 ML. On day 3, small intestine tissue sections were obtained from mice. All sections in A, B and C were subjected to immunohistochemistry, and neutrophils were stained brown (indicated with arrows). Representative images were collected from 2 independent experiments (n=5 mice).</w:t>
      </w:r>
    </w:p>
    <w:p w14:paraId="14C439DC" w14:textId="77777777" w:rsidR="00D96D88" w:rsidRPr="00D96D88" w:rsidRDefault="00D96D88" w:rsidP="00D96D88"/>
    <w:sectPr w:rsidR="00D96D88" w:rsidRPr="00D96D88">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EFA217C"/>
    <w:multiLevelType w:val="hybridMultilevel"/>
    <w:tmpl w:val="F06879B6"/>
    <w:lvl w:ilvl="0" w:tplc="5F383B44">
      <w:start w:val="1"/>
      <w:numFmt w:val="upp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6B597776"/>
    <w:multiLevelType w:val="hybridMultilevel"/>
    <w:tmpl w:val="6CAA3222"/>
    <w:lvl w:ilvl="0" w:tplc="B8F897EA">
      <w:start w:val="1"/>
      <w:numFmt w:val="upp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794783004">
    <w:abstractNumId w:val="1"/>
  </w:num>
  <w:num w:numId="2" w16cid:durableId="15125284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2A77"/>
    <w:rsid w:val="00127AFD"/>
    <w:rsid w:val="00162A77"/>
    <w:rsid w:val="004219D5"/>
    <w:rsid w:val="008342FA"/>
    <w:rsid w:val="00D96D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9BC312"/>
  <w15:chartTrackingRefBased/>
  <w15:docId w15:val="{4A67E369-A9B9-41BA-9FF3-D793687DFD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96D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13" Type="http://schemas.openxmlformats.org/officeDocument/2006/relationships/image" Target="media/image7.tif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tiff"/><Relationship Id="rId12" Type="http://schemas.openxmlformats.org/officeDocument/2006/relationships/hyperlink" Target="https://www.sciencedirect.com/topics/immunology-and-microbiology/phylogeny"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image" Target="media/image2.tiff"/><Relationship Id="rId11" Type="http://schemas.openxmlformats.org/officeDocument/2006/relationships/image" Target="media/image6.tiff"/><Relationship Id="rId5" Type="http://schemas.openxmlformats.org/officeDocument/2006/relationships/image" Target="media/image1.jpeg"/><Relationship Id="rId15" Type="http://schemas.openxmlformats.org/officeDocument/2006/relationships/image" Target="media/image9.tiff"/><Relationship Id="rId10" Type="http://schemas.openxmlformats.org/officeDocument/2006/relationships/image" Target="media/image5.tiff"/><Relationship Id="rId4" Type="http://schemas.openxmlformats.org/officeDocument/2006/relationships/webSettings" Target="webSettings.xml"/><Relationship Id="rId9" Type="http://schemas.openxmlformats.org/officeDocument/2006/relationships/hyperlink" Target="https://www.ncbi.nlm.nih.gov/protein/1586286006" TargetMode="External"/><Relationship Id="rId14" Type="http://schemas.openxmlformats.org/officeDocument/2006/relationships/image" Target="media/image8.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11</Pages>
  <Words>1053</Words>
  <Characters>6007</Characters>
  <Application>Microsoft Office Word</Application>
  <DocSecurity>0</DocSecurity>
  <Lines>50</Lines>
  <Paragraphs>14</Paragraphs>
  <ScaleCrop>false</ScaleCrop>
  <Company/>
  <LinksUpToDate>false</LinksUpToDate>
  <CharactersWithSpaces>7046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Jing Ding</dc:creator>
  <cp:keywords/>
  <dc:description/>
  <cp:lastModifiedBy>Jing Ding</cp:lastModifiedBy>
  <cp:revision>4</cp:revision>
  <dcterms:created xsi:type="dcterms:W3CDTF">2023-12-14T01:21:00Z</dcterms:created>
  <dcterms:modified xsi:type="dcterms:W3CDTF">2024-04-07T02:34:00Z</dcterms:modified>
</cp:coreProperties>
</file>